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C9" w:rsidRPr="00D601C9" w:rsidRDefault="00D601C9" w:rsidP="00D601C9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15</w:t>
      </w:r>
      <w:r w:rsidRPr="00D601C9">
        <w:rPr>
          <w:rFonts w:eastAsia="Calibri"/>
          <w:sz w:val="22"/>
        </w:rPr>
        <w:t>. jest zamieszczony na kolejnych stronach.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eastAsia="Calibri"/>
          <w:sz w:val="22"/>
        </w:rPr>
      </w:pPr>
      <w:r w:rsidRPr="00D601C9">
        <w:rPr>
          <w:rFonts w:eastAsia="Calibri"/>
          <w:b/>
          <w:sz w:val="22"/>
        </w:rPr>
        <w:t>Uwaga!</w:t>
      </w:r>
      <w:r w:rsidRPr="00D601C9">
        <w:rPr>
          <w:rFonts w:eastAsia="Calibri"/>
          <w:sz w:val="22"/>
        </w:rPr>
        <w:t xml:space="preserve"> Okręgowe komisje egzaminacyjne mogą zastosować inny wzór wykazu </w:t>
      </w:r>
      <w:r>
        <w:rPr>
          <w:rFonts w:eastAsia="Calibri"/>
          <w:sz w:val="22"/>
        </w:rPr>
        <w:t>zdających</w:t>
      </w:r>
      <w:r w:rsidRPr="00D601C9">
        <w:rPr>
          <w:rFonts w:eastAsia="Calibri"/>
          <w:sz w:val="22"/>
        </w:rPr>
        <w:t xml:space="preserve"> w danej sali egzaminacyjnej pod warunkiem zawarcia w nim informacji określonych w niniejszym dokumencie.</w:t>
      </w:r>
    </w:p>
    <w:p w:rsidR="00D601C9" w:rsidRPr="00D601C9" w:rsidRDefault="00D601C9" w:rsidP="00D601C9">
      <w:pPr>
        <w:jc w:val="both"/>
        <w:rPr>
          <w:rFonts w:eastAsia="Calibri"/>
          <w:sz w:val="22"/>
        </w:rPr>
      </w:pPr>
    </w:p>
    <w:p w:rsidR="00D601C9" w:rsidRPr="00D601C9" w:rsidRDefault="00D601C9" w:rsidP="00D601C9">
      <w:pPr>
        <w:spacing w:after="200" w:line="276" w:lineRule="auto"/>
        <w:rPr>
          <w:rFonts w:eastAsia="Calibri"/>
          <w:sz w:val="22"/>
        </w:rPr>
        <w:sectPr w:rsidR="00D601C9" w:rsidRPr="00D601C9" w:rsidSect="00D601C9">
          <w:headerReference w:type="even" r:id="rId7"/>
          <w:headerReference w:type="default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D601C9">
        <w:rPr>
          <w:rFonts w:eastAsia="Calibri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D601C9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D601C9" w:rsidRPr="00D601C9" w:rsidTr="00D601C9">
        <w:tc>
          <w:tcPr>
            <w:tcW w:w="354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D601C9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D601C9" w:rsidRPr="00D601C9" w:rsidRDefault="00D601C9" w:rsidP="00D601C9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1071"/>
        <w:gridCol w:w="392"/>
        <w:gridCol w:w="392"/>
        <w:gridCol w:w="391"/>
        <w:gridCol w:w="391"/>
        <w:gridCol w:w="391"/>
        <w:gridCol w:w="392"/>
        <w:gridCol w:w="402"/>
        <w:gridCol w:w="391"/>
        <w:gridCol w:w="391"/>
        <w:gridCol w:w="391"/>
        <w:gridCol w:w="391"/>
        <w:gridCol w:w="434"/>
        <w:gridCol w:w="1111"/>
        <w:gridCol w:w="3249"/>
      </w:tblGrid>
      <w:tr w:rsidR="00D601C9" w:rsidRPr="00D601C9" w:rsidTr="00CF781C">
        <w:tc>
          <w:tcPr>
            <w:tcW w:w="3816" w:type="dxa"/>
            <w:vAlign w:val="bottom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D601C9" w:rsidRPr="00D601C9" w:rsidTr="00CF781C">
        <w:tc>
          <w:tcPr>
            <w:tcW w:w="3816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D601C9" w:rsidRDefault="00D601C9" w:rsidP="00D601C9">
      <w:pPr>
        <w:jc w:val="both"/>
        <w:rPr>
          <w:rFonts w:eastAsia="Times New Roman"/>
          <w:lang w:eastAsia="pl-PL"/>
        </w:rPr>
      </w:pPr>
    </w:p>
    <w:p w:rsidR="00D601C9" w:rsidRPr="00D601C9" w:rsidRDefault="00D601C9" w:rsidP="00D601C9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Wykaz </w:t>
      </w:r>
      <w:r>
        <w:rPr>
          <w:rFonts w:eastAsia="Times New Roman"/>
          <w:b/>
          <w:smallCaps/>
          <w:sz w:val="22"/>
          <w:szCs w:val="22"/>
          <w:lang w:eastAsia="pl-PL"/>
        </w:rPr>
        <w:t>zdających</w:t>
      </w:r>
      <w:r w:rsidRPr="00D601C9">
        <w:rPr>
          <w:rFonts w:eastAsia="Times New Roman"/>
          <w:b/>
          <w:smallCaps/>
          <w:sz w:val="22"/>
          <w:szCs w:val="22"/>
          <w:lang w:eastAsia="pl-PL"/>
        </w:rPr>
        <w:t xml:space="preserve"> w sali egzaminacyjnej</w:t>
      </w:r>
    </w:p>
    <w:p w:rsidR="00D601C9" w:rsidRPr="00D601C9" w:rsidRDefault="00D601C9" w:rsidP="00D601C9">
      <w:pPr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568"/>
        <w:gridCol w:w="1558"/>
        <w:gridCol w:w="567"/>
      </w:tblGrid>
      <w:tr w:rsidR="00351E3A" w:rsidRPr="00D601C9" w:rsidTr="00351E3A">
        <w:tc>
          <w:tcPr>
            <w:tcW w:w="2263" w:type="dxa"/>
            <w:tcBorders>
              <w:right w:val="single" w:sz="4" w:space="0" w:color="auto"/>
            </w:tcBorders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20"/>
                <w:lang w:eastAsia="pl-PL"/>
              </w:rPr>
              <w:t>Egzamin</w:t>
            </w: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 maturalny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51E3A">
              <w:rPr>
                <w:rFonts w:ascii="Times New Roman" w:eastAsia="Times New Roman" w:hAnsi="Times New Roman"/>
                <w:sz w:val="16"/>
                <w:lang w:eastAsia="pl-PL"/>
              </w:rPr>
              <w:t>w „nowej” formule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FF"/>
            <w:vAlign w:val="center"/>
          </w:tcPr>
          <w:p w:rsidR="00351E3A" w:rsidRPr="00351E3A" w:rsidRDefault="002866F6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w „</w:t>
            </w:r>
            <w:r w:rsidR="002F750E">
              <w:rPr>
                <w:rFonts w:ascii="Times New Roman" w:eastAsia="Times New Roman" w:hAnsi="Times New Roman"/>
                <w:sz w:val="16"/>
                <w:lang w:eastAsia="pl-PL"/>
              </w:rPr>
              <w:t>starej</w:t>
            </w:r>
            <w:r w:rsidR="00351E3A" w:rsidRPr="00351E3A">
              <w:rPr>
                <w:rFonts w:ascii="Times New Roman" w:eastAsia="Times New Roman" w:hAnsi="Times New Roman"/>
                <w:sz w:val="16"/>
                <w:lang w:eastAsia="pl-PL"/>
              </w:rPr>
              <w:t>” formule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E3A" w:rsidRPr="00D601C9" w:rsidRDefault="00351E3A" w:rsidP="00351E3A">
            <w:pPr>
              <w:spacing w:before="120" w:after="120"/>
              <w:jc w:val="center"/>
              <w:rPr>
                <w:rFonts w:eastAsia="Times New Roman"/>
                <w:sz w:val="20"/>
                <w:lang w:eastAsia="pl-PL"/>
              </w:rPr>
            </w:pPr>
            <w:r w:rsidRPr="00351E3A">
              <w:rPr>
                <w:rFonts w:eastAsia="Times New Roman"/>
                <w:sz w:val="24"/>
                <w:lang w:eastAsia="pl-PL"/>
              </w:rPr>
              <w:sym w:font="Webdings" w:char="F063"/>
            </w:r>
          </w:p>
        </w:tc>
      </w:tr>
      <w:tr w:rsidR="00351E3A" w:rsidRPr="00D601C9" w:rsidTr="00351E3A">
        <w:tc>
          <w:tcPr>
            <w:tcW w:w="2263" w:type="dxa"/>
            <w:shd w:val="clear" w:color="auto" w:fill="D5D5FF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  <w:gridSpan w:val="4"/>
          </w:tcPr>
          <w:p w:rsidR="00351E3A" w:rsidRPr="00D601C9" w:rsidRDefault="00351E3A" w:rsidP="00351E3A">
            <w:pPr>
              <w:spacing w:before="120" w:after="120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381A32" w:rsidRPr="00D601C9" w:rsidRDefault="00381A32" w:rsidP="00D601C9">
      <w:pPr>
        <w:rPr>
          <w:rFonts w:eastAsia="Times New Roman"/>
          <w:sz w:val="20"/>
          <w:szCs w:val="22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529"/>
        <w:gridCol w:w="12"/>
        <w:gridCol w:w="234"/>
        <w:gridCol w:w="248"/>
        <w:gridCol w:w="248"/>
        <w:gridCol w:w="248"/>
        <w:gridCol w:w="248"/>
        <w:gridCol w:w="247"/>
        <w:gridCol w:w="248"/>
        <w:gridCol w:w="248"/>
        <w:gridCol w:w="248"/>
        <w:gridCol w:w="248"/>
        <w:gridCol w:w="248"/>
        <w:gridCol w:w="1627"/>
        <w:gridCol w:w="1623"/>
        <w:gridCol w:w="1288"/>
        <w:gridCol w:w="850"/>
        <w:gridCol w:w="1276"/>
        <w:gridCol w:w="992"/>
        <w:gridCol w:w="709"/>
        <w:gridCol w:w="709"/>
        <w:gridCol w:w="850"/>
        <w:gridCol w:w="1134"/>
      </w:tblGrid>
      <w:tr w:rsidR="00381A32" w:rsidRPr="00D601C9" w:rsidTr="00381A32">
        <w:tc>
          <w:tcPr>
            <w:tcW w:w="529" w:type="dxa"/>
            <w:vMerge w:val="restart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Lp.</w:t>
            </w:r>
          </w:p>
        </w:tc>
        <w:tc>
          <w:tcPr>
            <w:tcW w:w="2725" w:type="dxa"/>
            <w:gridSpan w:val="12"/>
            <w:vMerge w:val="restart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PESEL zdającego</w:t>
            </w:r>
          </w:p>
        </w:tc>
        <w:tc>
          <w:tcPr>
            <w:tcW w:w="1627" w:type="dxa"/>
            <w:vMerge w:val="restart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Nazwisko zdającego</w:t>
            </w:r>
          </w:p>
        </w:tc>
        <w:tc>
          <w:tcPr>
            <w:tcW w:w="1623" w:type="dxa"/>
            <w:vMerge w:val="restart"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Imię zdającego</w:t>
            </w:r>
          </w:p>
        </w:tc>
        <w:tc>
          <w:tcPr>
            <w:tcW w:w="1288" w:type="dxa"/>
            <w:vMerge w:val="restart"/>
            <w:tcBorders>
              <w:left w:val="single" w:sz="4" w:space="0" w:color="006600"/>
            </w:tcBorders>
            <w:vAlign w:val="center"/>
          </w:tcPr>
          <w:p w:rsidR="00381A32" w:rsidRPr="00D601C9" w:rsidRDefault="00AB2F2C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lang w:eastAsia="pl-PL"/>
              </w:rPr>
              <w:t>Dostosowanie warunków lub formy</w:t>
            </w:r>
          </w:p>
        </w:tc>
        <w:tc>
          <w:tcPr>
            <w:tcW w:w="850" w:type="dxa"/>
            <w:vMerge w:val="restart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1276" w:type="dxa"/>
            <w:vMerge w:val="restart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Obecność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992" w:type="dxa"/>
            <w:vMerge w:val="restart"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Wymiana arkusza</w:t>
            </w:r>
          </w:p>
        </w:tc>
        <w:tc>
          <w:tcPr>
            <w:tcW w:w="2268" w:type="dxa"/>
            <w:gridSpan w:val="3"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Unieważnienie</w:t>
            </w:r>
          </w:p>
        </w:tc>
        <w:tc>
          <w:tcPr>
            <w:tcW w:w="1134" w:type="dxa"/>
            <w:vMerge w:val="restart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Przerwanie pracy z arkuszem</w:t>
            </w:r>
          </w:p>
        </w:tc>
      </w:tr>
      <w:tr w:rsidR="00381A32" w:rsidRPr="00D601C9" w:rsidTr="00381A32">
        <w:tc>
          <w:tcPr>
            <w:tcW w:w="529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725" w:type="dxa"/>
            <w:gridSpan w:val="12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627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623" w:type="dxa"/>
            <w:vMerge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288" w:type="dxa"/>
            <w:vMerge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</w:t>
            </w:r>
          </w:p>
        </w:tc>
        <w:tc>
          <w:tcPr>
            <w:tcW w:w="709" w:type="dxa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</w:t>
            </w:r>
          </w:p>
        </w:tc>
        <w:tc>
          <w:tcPr>
            <w:tcW w:w="850" w:type="dxa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</w:t>
            </w:r>
          </w:p>
        </w:tc>
        <w:tc>
          <w:tcPr>
            <w:tcW w:w="1134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2725" w:type="dxa"/>
            <w:gridSpan w:val="12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627" w:type="dxa"/>
            <w:vMerge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623" w:type="dxa"/>
            <w:vMerge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1276" w:type="dxa"/>
            <w:shd w:val="clear" w:color="auto" w:fill="B9FFB9"/>
            <w:vAlign w:val="center"/>
          </w:tcPr>
          <w:p w:rsidR="00381A32" w:rsidRPr="00D601C9" w:rsidRDefault="00AB2F2C" w:rsidP="00AB2F2C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lang w:eastAsia="pl-PL"/>
              </w:rPr>
              <w:t>N – nie</w:t>
            </w:r>
          </w:p>
        </w:tc>
        <w:tc>
          <w:tcPr>
            <w:tcW w:w="992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  <w:tc>
          <w:tcPr>
            <w:tcW w:w="2268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 (w odpowiedniej kolumnie)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:rsidR="00381A32" w:rsidRPr="00D601C9" w:rsidRDefault="00381A32" w:rsidP="00D601C9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T – tak</w:t>
            </w:r>
          </w:p>
        </w:tc>
      </w:tr>
      <w:tr w:rsidR="00381A32" w:rsidRPr="00D601C9" w:rsidTr="00381A32">
        <w:tc>
          <w:tcPr>
            <w:tcW w:w="541" w:type="dxa"/>
            <w:gridSpan w:val="2"/>
            <w:shd w:val="clear" w:color="auto" w:fill="D9D9D9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A</w:t>
            </w:r>
          </w:p>
        </w:tc>
        <w:tc>
          <w:tcPr>
            <w:tcW w:w="2713" w:type="dxa"/>
            <w:gridSpan w:val="11"/>
            <w:shd w:val="clear" w:color="auto" w:fill="D9D9D9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B</w:t>
            </w:r>
          </w:p>
        </w:tc>
        <w:tc>
          <w:tcPr>
            <w:tcW w:w="1627" w:type="dxa"/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C</w:t>
            </w:r>
          </w:p>
        </w:tc>
        <w:tc>
          <w:tcPr>
            <w:tcW w:w="1623" w:type="dxa"/>
            <w:tcBorders>
              <w:right w:val="single" w:sz="4" w:space="0" w:color="006600"/>
            </w:tcBorders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D</w:t>
            </w:r>
          </w:p>
        </w:tc>
        <w:tc>
          <w:tcPr>
            <w:tcW w:w="1288" w:type="dxa"/>
            <w:tcBorders>
              <w:left w:val="single" w:sz="4" w:space="0" w:color="006600"/>
            </w:tcBorders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E</w:t>
            </w:r>
          </w:p>
        </w:tc>
        <w:tc>
          <w:tcPr>
            <w:tcW w:w="850" w:type="dxa"/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F</w:t>
            </w:r>
          </w:p>
        </w:tc>
        <w:tc>
          <w:tcPr>
            <w:tcW w:w="1276" w:type="dxa"/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G</w:t>
            </w:r>
          </w:p>
        </w:tc>
        <w:tc>
          <w:tcPr>
            <w:tcW w:w="992" w:type="dxa"/>
            <w:tcBorders>
              <w:right w:val="single" w:sz="4" w:space="0" w:color="006600"/>
            </w:tcBorders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H</w:t>
            </w:r>
          </w:p>
        </w:tc>
        <w:tc>
          <w:tcPr>
            <w:tcW w:w="2268" w:type="dxa"/>
            <w:gridSpan w:val="3"/>
            <w:tcBorders>
              <w:left w:val="single" w:sz="4" w:space="0" w:color="006600"/>
            </w:tcBorders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I</w:t>
            </w:r>
          </w:p>
        </w:tc>
        <w:tc>
          <w:tcPr>
            <w:tcW w:w="1134" w:type="dxa"/>
            <w:shd w:val="clear" w:color="auto" w:fill="D9D9D9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J</w:t>
            </w: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D601C9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D601C9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2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D601C9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3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4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5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6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7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8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9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10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11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12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13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381A32" w:rsidRPr="00D601C9" w:rsidTr="00381A32">
        <w:tc>
          <w:tcPr>
            <w:tcW w:w="529" w:type="dxa"/>
            <w:vAlign w:val="center"/>
          </w:tcPr>
          <w:p w:rsidR="00381A32" w:rsidRPr="00381A32" w:rsidRDefault="00381A32" w:rsidP="00381A32">
            <w:pPr>
              <w:spacing w:before="80" w:after="80"/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20"/>
                <w:lang w:eastAsia="pl-PL"/>
              </w:rPr>
              <w:t>14</w:t>
            </w:r>
          </w:p>
        </w:tc>
        <w:tc>
          <w:tcPr>
            <w:tcW w:w="246" w:type="dxa"/>
            <w:gridSpan w:val="2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248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7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623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88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4" w:space="0" w:color="006600"/>
            </w:tcBorders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81A32" w:rsidRPr="00381A32" w:rsidRDefault="00381A32" w:rsidP="00381A32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D601C9" w:rsidRPr="00D601C9" w:rsidRDefault="00D601C9" w:rsidP="00D601C9">
      <w:pPr>
        <w:rPr>
          <w:rFonts w:eastAsia="Times New Roman"/>
          <w:sz w:val="16"/>
          <w:szCs w:val="22"/>
          <w:lang w:eastAsia="pl-PL"/>
        </w:rPr>
      </w:pPr>
    </w:p>
    <w:p w:rsidR="00D601C9" w:rsidRPr="00D601C9" w:rsidRDefault="00D601C9" w:rsidP="00D601C9">
      <w:pPr>
        <w:rPr>
          <w:rFonts w:eastAsia="Times New Roman"/>
          <w:b/>
          <w:sz w:val="18"/>
          <w:szCs w:val="22"/>
          <w:lang w:eastAsia="pl-PL"/>
        </w:rPr>
      </w:pPr>
      <w:r w:rsidRPr="00D601C9">
        <w:rPr>
          <w:rFonts w:eastAsia="Times New Roman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W kolumnie „Dostosowanie warunków lub formy” należy wpisać odpowiedni symbol (symbole) dostosowania, jeżeli zdający z niego (nich) korzysta: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forma arkusza egzaminacyjnego, tj.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2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z autyzmem, w tym z zespołem Aspergera;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A3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słabosłyszących;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4 –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dla zdających słabowidzących (czcionka 16 pkt.);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6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niewidomych;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dla zdających niesłyszących; odpowiednie oznaczenie w przypadku niepełnosprawności sprzężonych, np.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A</w:t>
            </w:r>
            <w:r w:rsidR="00E77967">
              <w:rPr>
                <w:rFonts w:ascii="Times New Roman" w:eastAsia="Times New Roman" w:hAnsi="Times New Roman"/>
                <w:b/>
                <w:sz w:val="18"/>
                <w:lang w:eastAsia="pl-PL"/>
              </w:rPr>
              <w:t>7/2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arkusz dla zdającego z autyzmem i niesłyszącego</w:t>
            </w:r>
          </w:p>
          <w:p w:rsidR="00381A32" w:rsidRPr="00381A32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warunki przeprowadzania egzaminu, tj.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K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dostosowane kryteria oceniania;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X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D601C9">
              <w:rPr>
                <w:rFonts w:ascii="Times New Roman" w:eastAsia="Times New Roman" w:hAnsi="Times New Roman"/>
                <w:sz w:val="18"/>
                <w:u w:val="single"/>
                <w:lang w:eastAsia="pl-PL"/>
              </w:rPr>
              <w:t>nie należy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zdających zwolnionych z obowiązku przystąpienia do egzaminu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maturalnego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ze względu na posiadanie tytułu laureata / finalisty olimpiady – w kolumnie „Laureat / finalista”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(Tak).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kolumnie „Obecność” należy wpisać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N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– jeżeli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był nieobecny. W przypadku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zdających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obecnych na danym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 xml:space="preserve">egzaminie 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należy wpisać numer stolika, przy którym pracował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zdający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(wylosowany lub przydzielony).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„Wymiana arkusza”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381A32" w:rsidRPr="00D601C9" w:rsidRDefault="00381A32" w:rsidP="00381A32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„Unieważnienie”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” w przypadku unieważnienia danemu zdającemu danego </w:t>
            </w:r>
            <w:r w:rsidRPr="00381A32">
              <w:rPr>
                <w:rFonts w:ascii="Times New Roman" w:eastAsia="Times New Roman" w:hAnsi="Times New Roman"/>
                <w:sz w:val="18"/>
                <w:lang w:eastAsia="pl-PL"/>
              </w:rPr>
              <w:t>egzaminu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 przez przewodniczącego zespołu egzaminacyjnego, w kolumnie wskazującej przyczynę unieważnienia, tj.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381A32" w:rsidRPr="00D601C9" w:rsidRDefault="00381A32" w:rsidP="00381A32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381A32" w:rsidRPr="00381A32" w:rsidRDefault="00381A32" w:rsidP="00381A32">
            <w:pPr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 xml:space="preserve">W przypadku unieważnienia należy również wypełnić 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 xml:space="preserve">Załącznik </w:t>
            </w:r>
            <w:r w:rsidRPr="00381A32">
              <w:rPr>
                <w:rFonts w:ascii="Times New Roman" w:eastAsia="Times New Roman" w:hAnsi="Times New Roman"/>
                <w:b/>
                <w:sz w:val="18"/>
                <w:lang w:eastAsia="pl-PL"/>
              </w:rPr>
              <w:t>18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.</w:t>
            </w:r>
          </w:p>
        </w:tc>
      </w:tr>
      <w:tr w:rsidR="00381A32" w:rsidTr="00381A32">
        <w:tc>
          <w:tcPr>
            <w:tcW w:w="42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381A32">
              <w:rPr>
                <w:rFonts w:ascii="Times New Roman" w:eastAsia="Times New Roman" w:hAnsi="Times New Roman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381A32" w:rsidRPr="00381A32" w:rsidRDefault="00381A32" w:rsidP="00381A32">
            <w:pPr>
              <w:rPr>
                <w:rFonts w:ascii="Times New Roman" w:eastAsia="Times New Roman" w:hAnsi="Times New Roman"/>
                <w:sz w:val="16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W kolumnie „Przerwanie pracy z arkuszem” należy wpisać „</w:t>
            </w:r>
            <w:r w:rsidRPr="00D601C9">
              <w:rPr>
                <w:rFonts w:ascii="Times New Roman" w:eastAsia="Times New Roman" w:hAnsi="Times New Roman"/>
                <w:b/>
                <w:sz w:val="18"/>
                <w:lang w:eastAsia="pl-PL"/>
              </w:rPr>
              <w:t>T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” w przypadku określonym w pk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t. </w:t>
            </w:r>
            <w:r w:rsidR="00AB2F2C" w:rsidRPr="002866F6">
              <w:rPr>
                <w:rFonts w:ascii="Times New Roman" w:eastAsia="Times New Roman" w:hAnsi="Times New Roman"/>
                <w:sz w:val="18"/>
                <w:lang w:eastAsia="pl-PL"/>
              </w:rPr>
              <w:t>12.11.3</w:t>
            </w:r>
            <w:r w:rsidRPr="002866F6">
              <w:rPr>
                <w:rFonts w:ascii="Times New Roman" w:eastAsia="Times New Roman" w:hAnsi="Times New Roman"/>
                <w:sz w:val="18"/>
                <w:lang w:eastAsia="pl-PL"/>
              </w:rPr>
              <w:t xml:space="preserve">. </w:t>
            </w:r>
            <w:r w:rsidRPr="002866F6">
              <w:rPr>
                <w:rFonts w:ascii="Times New Roman" w:eastAsia="Times New Roman" w:hAnsi="Times New Roman"/>
                <w:i/>
                <w:sz w:val="18"/>
                <w:lang w:eastAsia="pl-PL"/>
              </w:rPr>
              <w:t>Inform</w:t>
            </w:r>
            <w:bookmarkStart w:id="0" w:name="_GoBack"/>
            <w:bookmarkEnd w:id="0"/>
            <w:r w:rsidRPr="00D601C9">
              <w:rPr>
                <w:rFonts w:ascii="Times New Roman" w:eastAsia="Times New Roman" w:hAnsi="Times New Roman"/>
                <w:i/>
                <w:sz w:val="18"/>
                <w:lang w:eastAsia="pl-PL"/>
              </w:rPr>
              <w:t>acji</w:t>
            </w:r>
            <w:r w:rsidRPr="00D601C9">
              <w:rPr>
                <w:rFonts w:ascii="Times New Roman" w:eastAsia="Times New Roman" w:hAnsi="Times New Roman"/>
                <w:sz w:val="18"/>
                <w:lang w:eastAsia="pl-PL"/>
              </w:rPr>
              <w:t>.</w:t>
            </w:r>
          </w:p>
        </w:tc>
      </w:tr>
    </w:tbl>
    <w:p w:rsidR="00381A32" w:rsidRDefault="00381A32" w:rsidP="00381A32">
      <w:pPr>
        <w:rPr>
          <w:rFonts w:eastAsia="Times New Roman"/>
          <w:sz w:val="18"/>
          <w:szCs w:val="22"/>
          <w:lang w:eastAsia="pl-PL"/>
        </w:rPr>
      </w:pP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  <w:r w:rsidRPr="00D601C9">
        <w:rPr>
          <w:rFonts w:eastAsia="Times New Roman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D601C9" w:rsidRDefault="00D601C9" w:rsidP="00D601C9">
      <w:pPr>
        <w:jc w:val="both"/>
        <w:rPr>
          <w:rFonts w:eastAsia="Times New Roman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center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Podpis</w:t>
            </w:r>
          </w:p>
        </w:tc>
      </w:tr>
      <w:tr w:rsidR="00D601C9" w:rsidRPr="00D601C9" w:rsidTr="00CF781C">
        <w:tc>
          <w:tcPr>
            <w:tcW w:w="3510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 w:val="restart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D601C9">
              <w:rPr>
                <w:rFonts w:ascii="Times New Roman" w:eastAsia="Times New Roman" w:hAnsi="Times New Roman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  <w:tr w:rsidR="00D601C9" w:rsidRPr="00D601C9" w:rsidTr="00CF781C">
        <w:tc>
          <w:tcPr>
            <w:tcW w:w="3510" w:type="dxa"/>
            <w:vMerge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D601C9" w:rsidRDefault="00D601C9" w:rsidP="00D601C9">
            <w:pPr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</w:p>
        </w:tc>
      </w:tr>
    </w:tbl>
    <w:p w:rsidR="00EC0C37" w:rsidRPr="00D601C9" w:rsidRDefault="00EC0C37" w:rsidP="00D601C9"/>
    <w:sectPr w:rsidR="00EC0C37" w:rsidRPr="00D601C9" w:rsidSect="00D601C9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B4B" w:rsidRDefault="00D25B4B" w:rsidP="00D601C9">
      <w:r>
        <w:separator/>
      </w:r>
    </w:p>
  </w:endnote>
  <w:endnote w:type="continuationSeparator" w:id="0">
    <w:p w:rsidR="00D25B4B" w:rsidRDefault="00D25B4B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B4B" w:rsidRDefault="00D25B4B" w:rsidP="00D601C9">
      <w:r>
        <w:separator/>
      </w:r>
    </w:p>
  </w:footnote>
  <w:footnote w:type="continuationSeparator" w:id="0">
    <w:p w:rsidR="00D25B4B" w:rsidRDefault="00D25B4B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</w:p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8394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4D435B" w:rsidRPr="00227526" w:rsidRDefault="00D601C9" w:rsidP="00D601C9">
    <w:pPr>
      <w:pStyle w:val="Nagwek"/>
      <w:tabs>
        <w:tab w:val="left" w:pos="195"/>
      </w:tabs>
      <w:jc w:val="both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029" w:type="dxa"/>
      <w:tblLook w:val="04A0" w:firstRow="1" w:lastRow="0" w:firstColumn="1" w:lastColumn="0" w:noHBand="0" w:noVBand="1"/>
    </w:tblPr>
    <w:tblGrid>
      <w:gridCol w:w="1384"/>
      <w:gridCol w:w="12645"/>
    </w:tblGrid>
    <w:tr w:rsidR="00D601C9" w:rsidRPr="00D601C9" w:rsidTr="00D601C9">
      <w:tc>
        <w:tcPr>
          <w:tcW w:w="1384" w:type="dxa"/>
          <w:shd w:val="clear" w:color="auto" w:fill="595959" w:themeFill="text1" w:themeFillTint="A6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b/>
              <w:color w:val="FFFFFF"/>
              <w:sz w:val="20"/>
            </w:rPr>
          </w:pPr>
          <w:r>
            <w:rPr>
              <w:rFonts w:ascii="Times New Roman" w:eastAsia="Calibri" w:hAnsi="Times New Roman"/>
              <w:b/>
              <w:color w:val="FFFFFF"/>
              <w:sz w:val="20"/>
            </w:rPr>
            <w:t>Załącznik 15.</w:t>
          </w:r>
        </w:p>
      </w:tc>
      <w:tc>
        <w:tcPr>
          <w:tcW w:w="12645" w:type="dxa"/>
          <w:vAlign w:val="center"/>
        </w:tcPr>
        <w:p w:rsidR="00D601C9" w:rsidRPr="00D601C9" w:rsidRDefault="00D601C9" w:rsidP="00D601C9">
          <w:pPr>
            <w:tabs>
              <w:tab w:val="left" w:pos="1947"/>
            </w:tabs>
            <w:rPr>
              <w:rFonts w:ascii="Times New Roman" w:eastAsia="Calibri" w:hAnsi="Times New Roman"/>
              <w:i/>
              <w:color w:val="0000CC"/>
              <w:sz w:val="16"/>
            </w:rPr>
          </w:pPr>
          <w:r>
            <w:rPr>
              <w:rFonts w:ascii="Times New Roman" w:eastAsia="Calibri" w:hAnsi="Times New Roman"/>
              <w:i/>
              <w:sz w:val="16"/>
            </w:rPr>
            <w:t>Wykaz zdających w danej sali egzaminacyjnej</w:t>
          </w:r>
        </w:p>
      </w:tc>
    </w:tr>
  </w:tbl>
  <w:p w:rsidR="00D601C9" w:rsidRPr="00D601C9" w:rsidRDefault="00D601C9" w:rsidP="00D601C9">
    <w:pPr>
      <w:jc w:val="both"/>
      <w:rPr>
        <w:rFonts w:eastAsia="Calibri"/>
        <w:sz w:val="2"/>
        <w:szCs w:val="2"/>
      </w:rPr>
    </w:pPr>
  </w:p>
  <w:p w:rsidR="00D601C9" w:rsidRPr="00227526" w:rsidRDefault="00D601C9" w:rsidP="00227526">
    <w:pPr>
      <w:pStyle w:val="Nagwek"/>
      <w:jc w:val="right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97C71"/>
    <w:rsid w:val="001C4F90"/>
    <w:rsid w:val="002866F6"/>
    <w:rsid w:val="002F750E"/>
    <w:rsid w:val="00324C1B"/>
    <w:rsid w:val="00351E3A"/>
    <w:rsid w:val="00381A32"/>
    <w:rsid w:val="00570EFC"/>
    <w:rsid w:val="007153DF"/>
    <w:rsid w:val="00811AB2"/>
    <w:rsid w:val="009814B7"/>
    <w:rsid w:val="00AB2F2C"/>
    <w:rsid w:val="00B4713B"/>
    <w:rsid w:val="00D25B4B"/>
    <w:rsid w:val="00D601C9"/>
    <w:rsid w:val="00DD6425"/>
    <w:rsid w:val="00E77967"/>
    <w:rsid w:val="00E77FBB"/>
    <w:rsid w:val="00EC0C37"/>
    <w:rsid w:val="00ED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DE8B91-2929-4866-990E-8F772C40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9</cp:revision>
  <dcterms:created xsi:type="dcterms:W3CDTF">2015-08-14T19:21:00Z</dcterms:created>
  <dcterms:modified xsi:type="dcterms:W3CDTF">2015-09-05T13:28:00Z</dcterms:modified>
</cp:coreProperties>
</file>