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23" w:rsidRDefault="00AD6E23" w:rsidP="00AD6E2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XXVI Krajowa Konferencja Diagnostyki Edukacyjnej </w:t>
      </w:r>
    </w:p>
    <w:p w:rsidR="00AD6E23" w:rsidRPr="00CA34A5" w:rsidRDefault="00AD6E23" w:rsidP="00AD6E23">
      <w:pPr>
        <w:spacing w:after="0"/>
        <w:rPr>
          <w:sz w:val="24"/>
          <w:szCs w:val="24"/>
        </w:rPr>
      </w:pPr>
      <w:r w:rsidRPr="00CA34A5">
        <w:rPr>
          <w:sz w:val="24"/>
          <w:szCs w:val="24"/>
        </w:rPr>
        <w:t>Miejsce konferencji: Warszawa, Akademia Pedagogiki Specjalnej im. Marii Grzegorzewskiej, ul. Szczęśliwicka 40</w:t>
      </w:r>
      <w:r w:rsidR="00CA34A5">
        <w:rPr>
          <w:sz w:val="24"/>
          <w:szCs w:val="24"/>
        </w:rPr>
        <w:t xml:space="preserve">. </w:t>
      </w:r>
      <w:r w:rsidRPr="00CA34A5">
        <w:rPr>
          <w:sz w:val="24"/>
          <w:szCs w:val="24"/>
        </w:rPr>
        <w:t xml:space="preserve">   </w:t>
      </w:r>
    </w:p>
    <w:p w:rsidR="00AD6E23" w:rsidRPr="00CA34A5" w:rsidRDefault="00AD6E23" w:rsidP="00AD6E23">
      <w:pPr>
        <w:spacing w:after="0"/>
        <w:rPr>
          <w:sz w:val="24"/>
          <w:szCs w:val="24"/>
        </w:rPr>
      </w:pPr>
      <w:r w:rsidRPr="00CA34A5">
        <w:rPr>
          <w:b/>
          <w:sz w:val="24"/>
          <w:szCs w:val="24"/>
        </w:rPr>
        <w:t>Termin:</w:t>
      </w:r>
      <w:r w:rsidRPr="00CA34A5">
        <w:rPr>
          <w:sz w:val="24"/>
          <w:szCs w:val="24"/>
        </w:rPr>
        <w:t xml:space="preserve"> 17-19.2020 r. </w:t>
      </w:r>
    </w:p>
    <w:p w:rsidR="0049259B" w:rsidRDefault="0049259B" w:rsidP="00AD6E23">
      <w:pPr>
        <w:spacing w:after="0"/>
        <w:rPr>
          <w:sz w:val="28"/>
          <w:szCs w:val="28"/>
        </w:rPr>
      </w:pPr>
    </w:p>
    <w:p w:rsidR="0049259B" w:rsidRDefault="0049259B" w:rsidP="0049259B">
      <w:pPr>
        <w:spacing w:after="0"/>
        <w:rPr>
          <w:sz w:val="20"/>
          <w:szCs w:val="20"/>
        </w:rPr>
      </w:pPr>
      <w:r w:rsidRPr="00786172">
        <w:rPr>
          <w:b/>
          <w:sz w:val="20"/>
          <w:szCs w:val="20"/>
        </w:rPr>
        <w:t>Organizatorzy:</w:t>
      </w:r>
      <w:r w:rsidRPr="00786172">
        <w:rPr>
          <w:sz w:val="20"/>
          <w:szCs w:val="20"/>
        </w:rPr>
        <w:t xml:space="preserve"> Polskie Towarzystwo Diagnostyki Edukacyjnej</w:t>
      </w:r>
    </w:p>
    <w:p w:rsidR="0049259B" w:rsidRPr="00786172" w:rsidRDefault="0049259B" w:rsidP="0049259B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  <w:t xml:space="preserve">            Okręgowa Komisja Egzaminacyjna w Warszawie</w:t>
      </w:r>
      <w:r>
        <w:rPr>
          <w:sz w:val="20"/>
          <w:szCs w:val="20"/>
        </w:rPr>
        <w:br/>
        <w:t xml:space="preserve">                           Akademia Pedagogiki Specjalnej im. Marii Grzegorzewskiej </w:t>
      </w:r>
      <w:r>
        <w:rPr>
          <w:sz w:val="20"/>
          <w:szCs w:val="20"/>
        </w:rPr>
        <w:br/>
        <w:t xml:space="preserve">                           </w:t>
      </w:r>
      <w:r w:rsidRPr="00786172">
        <w:rPr>
          <w:sz w:val="20"/>
          <w:szCs w:val="20"/>
        </w:rPr>
        <w:t>Okręgowa Komisja Egzaminacyjna w Krakowie</w:t>
      </w:r>
      <w:r w:rsidRPr="00786172">
        <w:rPr>
          <w:sz w:val="20"/>
          <w:szCs w:val="20"/>
        </w:rPr>
        <w:br/>
      </w:r>
    </w:p>
    <w:p w:rsidR="0049259B" w:rsidRPr="00786172" w:rsidRDefault="0049259B" w:rsidP="0049259B">
      <w:pPr>
        <w:rPr>
          <w:sz w:val="20"/>
          <w:szCs w:val="20"/>
        </w:rPr>
      </w:pPr>
      <w:r w:rsidRPr="00786172">
        <w:rPr>
          <w:b/>
          <w:sz w:val="20"/>
          <w:szCs w:val="20"/>
        </w:rPr>
        <w:t xml:space="preserve">Przewodniczący Komitetu Naukowego: </w:t>
      </w:r>
      <w:r w:rsidRPr="00786172">
        <w:rPr>
          <w:sz w:val="20"/>
          <w:szCs w:val="20"/>
        </w:rPr>
        <w:t>prof. dr hab. Bolesław Niemierko</w:t>
      </w:r>
    </w:p>
    <w:p w:rsidR="0049259B" w:rsidRPr="00786172" w:rsidRDefault="0049259B" w:rsidP="0049259B">
      <w:pPr>
        <w:rPr>
          <w:b/>
          <w:sz w:val="20"/>
          <w:szCs w:val="20"/>
        </w:rPr>
      </w:pPr>
      <w:r w:rsidRPr="00786172">
        <w:rPr>
          <w:b/>
          <w:sz w:val="20"/>
          <w:szCs w:val="20"/>
        </w:rPr>
        <w:t>Przewodnicząc</w:t>
      </w:r>
      <w:r w:rsidR="00756B60">
        <w:rPr>
          <w:b/>
          <w:sz w:val="20"/>
          <w:szCs w:val="20"/>
        </w:rPr>
        <w:t>a</w:t>
      </w:r>
      <w:r w:rsidRPr="00786172">
        <w:rPr>
          <w:b/>
          <w:sz w:val="20"/>
          <w:szCs w:val="20"/>
        </w:rPr>
        <w:t xml:space="preserve"> Komitetu Organizacyjnego</w:t>
      </w:r>
      <w:r w:rsidRPr="00786172">
        <w:rPr>
          <w:sz w:val="20"/>
          <w:szCs w:val="20"/>
        </w:rPr>
        <w:t xml:space="preserve">: </w:t>
      </w:r>
      <w:r w:rsidRPr="003004E5">
        <w:rPr>
          <w:sz w:val="20"/>
          <w:szCs w:val="20"/>
        </w:rPr>
        <w:t>Anna Frenkiel</w:t>
      </w:r>
      <w:r>
        <w:rPr>
          <w:sz w:val="20"/>
          <w:szCs w:val="20"/>
        </w:rPr>
        <w:t xml:space="preserve"> </w:t>
      </w:r>
      <w:r w:rsidRPr="00786172">
        <w:rPr>
          <w:sz w:val="20"/>
          <w:szCs w:val="20"/>
        </w:rPr>
        <w:t xml:space="preserve">– dyrektor Okręgowej Komisji </w:t>
      </w:r>
      <w:r w:rsidRPr="00786172">
        <w:rPr>
          <w:sz w:val="20"/>
          <w:szCs w:val="20"/>
        </w:rPr>
        <w:br/>
        <w:t xml:space="preserve">                                                                                 Egzaminacyjnej w </w:t>
      </w:r>
      <w:r>
        <w:rPr>
          <w:sz w:val="20"/>
          <w:szCs w:val="20"/>
        </w:rPr>
        <w:t>Warszawie</w:t>
      </w:r>
      <w:r w:rsidRPr="00786172">
        <w:rPr>
          <w:sz w:val="20"/>
          <w:szCs w:val="20"/>
        </w:rPr>
        <w:t xml:space="preserve"> </w:t>
      </w:r>
    </w:p>
    <w:p w:rsidR="00CA34A5" w:rsidRPr="00CA34A5" w:rsidRDefault="00CA34A5" w:rsidP="00CA34A5">
      <w:pPr>
        <w:pStyle w:val="Default"/>
        <w:spacing w:before="240" w:after="24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A34A5">
        <w:rPr>
          <w:rFonts w:ascii="Calibri" w:hAnsi="Calibri" w:cs="Calibri"/>
          <w:b/>
          <w:sz w:val="28"/>
          <w:szCs w:val="28"/>
        </w:rPr>
        <w:t>Tematyka XXVI Krajowej Konferencji Diagnostyki Edukacyjnej</w:t>
      </w:r>
    </w:p>
    <w:p w:rsidR="00F725BF" w:rsidRPr="005A5FEB" w:rsidRDefault="00F725BF" w:rsidP="00F725BF">
      <w:pPr>
        <w:jc w:val="center"/>
        <w:rPr>
          <w:b/>
          <w:sz w:val="32"/>
          <w:szCs w:val="32"/>
        </w:rPr>
      </w:pPr>
      <w:r w:rsidRPr="005A5FEB">
        <w:rPr>
          <w:b/>
          <w:sz w:val="32"/>
          <w:szCs w:val="32"/>
        </w:rPr>
        <w:t xml:space="preserve">Rola </w:t>
      </w:r>
      <w:r>
        <w:rPr>
          <w:b/>
          <w:sz w:val="32"/>
          <w:szCs w:val="32"/>
        </w:rPr>
        <w:t>społeczna diagnostyki edukacyjnej</w:t>
      </w:r>
    </w:p>
    <w:p w:rsidR="00F725BF" w:rsidRPr="007450FA" w:rsidRDefault="00F725BF" w:rsidP="007450FA">
      <w:pPr>
        <w:pStyle w:val="Akapitzlist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 w:rsidRPr="007450FA">
        <w:rPr>
          <w:b/>
          <w:sz w:val="24"/>
          <w:szCs w:val="24"/>
        </w:rPr>
        <w:t>Wewnątrzszkolne diagnozy edukacyjne – refleksje i zastosowania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 xml:space="preserve">Przedmiotowe diagnozy osiągnięć uczniów 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>Wychowawcze diagnozy pedagogiczne</w:t>
      </w:r>
    </w:p>
    <w:p w:rsidR="00F725BF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>Psychologiczne diagnozy rozwojowe uczniów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Wspomaganie rozwoju uczniów o specjalnych potrzebach</w:t>
      </w:r>
    </w:p>
    <w:p w:rsidR="00F725BF" w:rsidRPr="005A5FEB" w:rsidRDefault="00F725BF" w:rsidP="00F725B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A5FEB">
        <w:rPr>
          <w:b/>
          <w:sz w:val="24"/>
          <w:szCs w:val="24"/>
        </w:rPr>
        <w:t xml:space="preserve">Regionalne i krajowe diagnozy edukacyjne 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>Badania prowadzone przez placówki doskonalenia nauczycieli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 xml:space="preserve">Badania  prowadzone przez instytucje badawcze i </w:t>
      </w:r>
      <w:r>
        <w:rPr>
          <w:sz w:val="24"/>
          <w:szCs w:val="24"/>
        </w:rPr>
        <w:t>uczelnie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 xml:space="preserve">Egzaminy </w:t>
      </w:r>
      <w:r>
        <w:rPr>
          <w:sz w:val="24"/>
          <w:szCs w:val="24"/>
        </w:rPr>
        <w:t xml:space="preserve">zewnętrzne </w:t>
      </w:r>
      <w:r w:rsidRPr="005A5FEB">
        <w:rPr>
          <w:sz w:val="24"/>
          <w:szCs w:val="24"/>
        </w:rPr>
        <w:t>na progach edukacyjnych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Pr="005A5FEB">
        <w:rPr>
          <w:sz w:val="24"/>
          <w:szCs w:val="24"/>
        </w:rPr>
        <w:t xml:space="preserve">warunkowania </w:t>
      </w:r>
      <w:r>
        <w:rPr>
          <w:sz w:val="24"/>
          <w:szCs w:val="24"/>
        </w:rPr>
        <w:t>p</w:t>
      </w:r>
      <w:r w:rsidRPr="005A5FEB">
        <w:rPr>
          <w:sz w:val="24"/>
          <w:szCs w:val="24"/>
        </w:rPr>
        <w:t>rawne badań edukacyjnych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 xml:space="preserve">Rola badań </w:t>
      </w:r>
      <w:r>
        <w:rPr>
          <w:sz w:val="24"/>
          <w:szCs w:val="24"/>
        </w:rPr>
        <w:t xml:space="preserve">edukacyjnych w </w:t>
      </w:r>
      <w:r w:rsidRPr="005A5FEB">
        <w:rPr>
          <w:sz w:val="24"/>
          <w:szCs w:val="24"/>
        </w:rPr>
        <w:t>polity</w:t>
      </w:r>
      <w:r>
        <w:rPr>
          <w:sz w:val="24"/>
          <w:szCs w:val="24"/>
        </w:rPr>
        <w:t>ce</w:t>
      </w:r>
      <w:r w:rsidRPr="005A5FEB">
        <w:rPr>
          <w:sz w:val="24"/>
          <w:szCs w:val="24"/>
        </w:rPr>
        <w:t xml:space="preserve"> oświatowej</w:t>
      </w:r>
    </w:p>
    <w:p w:rsidR="00F725BF" w:rsidRPr="005A5FEB" w:rsidRDefault="00F725BF" w:rsidP="00F725BF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5A5FEB">
        <w:rPr>
          <w:b/>
          <w:sz w:val="24"/>
          <w:szCs w:val="24"/>
        </w:rPr>
        <w:t xml:space="preserve">iagnozy edukacyjne w pracy zawodowej i uczeniu się przez całe życie 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 xml:space="preserve"> Rozmowy kwalifikacyjne</w:t>
      </w:r>
      <w:r>
        <w:rPr>
          <w:sz w:val="24"/>
          <w:szCs w:val="24"/>
        </w:rPr>
        <w:t xml:space="preserve"> w zakładach pracy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 xml:space="preserve"> Pomia</w:t>
      </w:r>
      <w:r>
        <w:rPr>
          <w:sz w:val="24"/>
          <w:szCs w:val="24"/>
        </w:rPr>
        <w:t>r</w:t>
      </w:r>
      <w:r w:rsidRPr="005A5FEB">
        <w:rPr>
          <w:sz w:val="24"/>
          <w:szCs w:val="24"/>
        </w:rPr>
        <w:t xml:space="preserve"> kompetencj</w:t>
      </w:r>
      <w:r>
        <w:rPr>
          <w:sz w:val="24"/>
          <w:szCs w:val="24"/>
        </w:rPr>
        <w:t>i kandydatów</w:t>
      </w:r>
      <w:r w:rsidRPr="005A5FEB">
        <w:rPr>
          <w:sz w:val="24"/>
          <w:szCs w:val="24"/>
        </w:rPr>
        <w:t xml:space="preserve"> przed podjęciem zatrudnienia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 xml:space="preserve"> Procedury konkursowe</w:t>
      </w:r>
      <w:r>
        <w:rPr>
          <w:sz w:val="24"/>
          <w:szCs w:val="24"/>
        </w:rPr>
        <w:t xml:space="preserve"> dla uczniów i pracowników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 xml:space="preserve"> Ocenianie </w:t>
      </w:r>
      <w:r>
        <w:rPr>
          <w:sz w:val="24"/>
          <w:szCs w:val="24"/>
        </w:rPr>
        <w:t xml:space="preserve">osiągnięć studentów w </w:t>
      </w:r>
      <w:r w:rsidRPr="005A5FEB">
        <w:rPr>
          <w:sz w:val="24"/>
          <w:szCs w:val="24"/>
        </w:rPr>
        <w:t>uczelniach wyższych</w:t>
      </w:r>
      <w:r>
        <w:rPr>
          <w:sz w:val="24"/>
          <w:szCs w:val="24"/>
        </w:rPr>
        <w:t xml:space="preserve"> </w:t>
      </w:r>
      <w:r w:rsidRPr="005A5FEB">
        <w:rPr>
          <w:sz w:val="24"/>
          <w:szCs w:val="24"/>
        </w:rPr>
        <w:t xml:space="preserve">      </w:t>
      </w:r>
    </w:p>
    <w:p w:rsidR="00F725BF" w:rsidRPr="005A5FEB" w:rsidRDefault="00F725BF" w:rsidP="00F725BF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5A5FEB">
        <w:rPr>
          <w:b/>
          <w:sz w:val="24"/>
          <w:szCs w:val="24"/>
        </w:rPr>
        <w:t>Międzynarodowe badania edukacyjne</w:t>
      </w:r>
    </w:p>
    <w:p w:rsidR="00F725BF" w:rsidRPr="005A5FEB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5A5FEB">
        <w:rPr>
          <w:sz w:val="24"/>
          <w:szCs w:val="24"/>
        </w:rPr>
        <w:t xml:space="preserve"> Metody i narzędzia badań w </w:t>
      </w:r>
      <w:r>
        <w:rPr>
          <w:sz w:val="24"/>
          <w:szCs w:val="24"/>
        </w:rPr>
        <w:t xml:space="preserve">komparatystyce </w:t>
      </w:r>
      <w:r w:rsidRPr="005A5FEB">
        <w:rPr>
          <w:sz w:val="24"/>
          <w:szCs w:val="24"/>
        </w:rPr>
        <w:t>edukacyjn</w:t>
      </w:r>
      <w:r>
        <w:rPr>
          <w:sz w:val="24"/>
          <w:szCs w:val="24"/>
        </w:rPr>
        <w:t>ej:</w:t>
      </w:r>
      <w:r w:rsidRPr="005A5FEB">
        <w:rPr>
          <w:sz w:val="24"/>
          <w:szCs w:val="24"/>
        </w:rPr>
        <w:t xml:space="preserve"> PISA, PIRLS, TIMSS </w:t>
      </w:r>
    </w:p>
    <w:p w:rsidR="00F725BF" w:rsidRDefault="00F725BF" w:rsidP="00F725BF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Wykorzystanie metodologii badań międzynarodowych w diagnostyce</w:t>
      </w:r>
    </w:p>
    <w:p w:rsidR="00F725BF" w:rsidRDefault="00F725BF" w:rsidP="00F725BF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edukacyjnej szczebla krajowego</w:t>
      </w:r>
    </w:p>
    <w:p w:rsidR="00F725BF" w:rsidRDefault="00F725BF" w:rsidP="00F725BF">
      <w:pPr>
        <w:pStyle w:val="Akapitzlist"/>
        <w:numPr>
          <w:ilvl w:val="1"/>
          <w:numId w:val="2"/>
        </w:numPr>
        <w:spacing w:after="0"/>
        <w:ind w:left="1434" w:hanging="3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5FEB">
        <w:rPr>
          <w:sz w:val="24"/>
          <w:szCs w:val="24"/>
        </w:rPr>
        <w:t>Wyniki polskich uczniów w międzynarodowych badaniach osiągnięć uczniów</w:t>
      </w:r>
      <w:r>
        <w:rPr>
          <w:sz w:val="24"/>
          <w:szCs w:val="24"/>
        </w:rPr>
        <w:t xml:space="preserve"> </w:t>
      </w:r>
    </w:p>
    <w:p w:rsidR="00F725BF" w:rsidRPr="00EC554B" w:rsidRDefault="00F725BF" w:rsidP="00F725BF">
      <w:pPr>
        <w:ind w:left="143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jako wskaźnik postępu cywilizacyjnego kraju</w:t>
      </w:r>
    </w:p>
    <w:p w:rsidR="00CA34A5" w:rsidRDefault="00F725BF" w:rsidP="00F725BF">
      <w:pPr>
        <w:rPr>
          <w:rFonts w:ascii="Calibri" w:hAnsi="Calibri" w:cs="Calibri"/>
          <w:b/>
          <w:sz w:val="20"/>
          <w:szCs w:val="20"/>
        </w:rPr>
      </w:pPr>
      <w:r w:rsidRPr="005A5FEB">
        <w:rPr>
          <w:b/>
          <w:sz w:val="24"/>
          <w:szCs w:val="24"/>
        </w:rPr>
        <w:t xml:space="preserve">      5. Inne </w:t>
      </w:r>
      <w:r>
        <w:rPr>
          <w:b/>
          <w:sz w:val="24"/>
          <w:szCs w:val="24"/>
        </w:rPr>
        <w:t>tematy z zakresu diagnostyki edukacyjnej</w:t>
      </w:r>
    </w:p>
    <w:p w:rsidR="00CA34A5" w:rsidRDefault="00CA34A5" w:rsidP="00CA34A5">
      <w:pPr>
        <w:pStyle w:val="Default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Osoby zainteresowane opublikowaniem tekstów </w:t>
      </w:r>
      <w:r w:rsidRPr="00786172">
        <w:rPr>
          <w:rFonts w:ascii="Calibri" w:hAnsi="Calibri" w:cs="Calibri"/>
          <w:b/>
          <w:sz w:val="20"/>
          <w:szCs w:val="20"/>
        </w:rPr>
        <w:t xml:space="preserve">referatów </w:t>
      </w:r>
      <w:r>
        <w:rPr>
          <w:rFonts w:ascii="Calibri" w:hAnsi="Calibri" w:cs="Calibri"/>
          <w:b/>
          <w:sz w:val="20"/>
          <w:szCs w:val="20"/>
        </w:rPr>
        <w:t xml:space="preserve">lub abstraktów </w:t>
      </w:r>
      <w:r w:rsidRPr="00EA337C"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 xml:space="preserve"> recenzowanej </w:t>
      </w:r>
      <w:r w:rsidRPr="00EA337C">
        <w:rPr>
          <w:rFonts w:ascii="Calibri" w:hAnsi="Calibri" w:cs="Calibri"/>
          <w:sz w:val="20"/>
          <w:szCs w:val="20"/>
        </w:rPr>
        <w:t>monografii konferencyjnej prosimy przesła</w:t>
      </w:r>
      <w:r>
        <w:rPr>
          <w:rFonts w:ascii="Calibri" w:hAnsi="Calibri" w:cs="Calibri"/>
          <w:sz w:val="20"/>
          <w:szCs w:val="20"/>
        </w:rPr>
        <w:t>nie</w:t>
      </w:r>
      <w:r w:rsidRPr="00EA337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ich </w:t>
      </w:r>
      <w:r w:rsidRPr="00EA337C">
        <w:rPr>
          <w:rFonts w:ascii="Calibri" w:hAnsi="Calibri" w:cs="Calibri"/>
          <w:sz w:val="20"/>
          <w:szCs w:val="20"/>
        </w:rPr>
        <w:t>do dnia 1</w:t>
      </w:r>
      <w:r>
        <w:rPr>
          <w:rFonts w:ascii="Calibri" w:hAnsi="Calibri" w:cs="Calibri"/>
          <w:sz w:val="20"/>
          <w:szCs w:val="20"/>
        </w:rPr>
        <w:t>5</w:t>
      </w:r>
      <w:r w:rsidRPr="00EA337C">
        <w:rPr>
          <w:rFonts w:ascii="Calibri" w:hAnsi="Calibri" w:cs="Calibri"/>
          <w:sz w:val="20"/>
          <w:szCs w:val="20"/>
        </w:rPr>
        <w:t xml:space="preserve"> czerwca 20</w:t>
      </w:r>
      <w:r>
        <w:rPr>
          <w:rFonts w:ascii="Calibri" w:hAnsi="Calibri" w:cs="Calibri"/>
          <w:sz w:val="20"/>
          <w:szCs w:val="20"/>
        </w:rPr>
        <w:t>20</w:t>
      </w:r>
      <w:r w:rsidRPr="00EA337C">
        <w:rPr>
          <w:rFonts w:ascii="Calibri" w:hAnsi="Calibri" w:cs="Calibri"/>
          <w:sz w:val="20"/>
          <w:szCs w:val="20"/>
        </w:rPr>
        <w:t xml:space="preserve"> r. na adres: krystyna.szmigel@oke.krakow.pl. Organizatorzy konferencji nie gwarantują możliwości publikacji tekstów nadesłanych w późniejszym terminie. Zasady formatowania tekstu do druku są podane na stronie ptde.org.</w:t>
      </w:r>
      <w:r>
        <w:rPr>
          <w:rFonts w:ascii="Calibri" w:hAnsi="Calibri" w:cs="Calibri"/>
          <w:sz w:val="20"/>
          <w:szCs w:val="20"/>
        </w:rPr>
        <w:t xml:space="preserve"> Dodatkowe informacje podano </w:t>
      </w:r>
      <w:r w:rsidR="008717C4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w Komunikacie 1. </w:t>
      </w:r>
    </w:p>
    <w:p w:rsidR="00CA34A5" w:rsidRDefault="00CA34A5" w:rsidP="00CA34A5">
      <w:pPr>
        <w:pStyle w:val="Default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</w:p>
    <w:p w:rsidR="0049259B" w:rsidRPr="00F93919" w:rsidRDefault="0049259B" w:rsidP="00CA34A5">
      <w:pPr>
        <w:pStyle w:val="Default"/>
        <w:spacing w:before="240" w:after="240" w:line="276" w:lineRule="auto"/>
        <w:jc w:val="both"/>
        <w:rPr>
          <w:rFonts w:cstheme="minorHAnsi"/>
          <w:sz w:val="28"/>
          <w:szCs w:val="28"/>
        </w:rPr>
      </w:pPr>
      <w:r w:rsidRPr="00F93919">
        <w:rPr>
          <w:rFonts w:cstheme="minorHAnsi"/>
          <w:b/>
          <w:sz w:val="28"/>
          <w:szCs w:val="28"/>
        </w:rPr>
        <w:t xml:space="preserve">Problematyka poprzednich konferencji z zakresu diagnostyki edukacyjnej </w:t>
      </w:r>
    </w:p>
    <w:p w:rsidR="0049259B" w:rsidRPr="0049259B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49259B">
        <w:rPr>
          <w:rFonts w:asciiTheme="minorHAnsi" w:hAnsiTheme="minorHAnsi" w:cstheme="minorHAnsi"/>
          <w:i/>
          <w:color w:val="000000"/>
          <w:sz w:val="20"/>
          <w:szCs w:val="20"/>
        </w:rPr>
        <w:t>Znaczenie diagnostyki edukacyjnej dla procesu kształcenia</w:t>
      </w:r>
      <w:r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49259B">
        <w:rPr>
          <w:rFonts w:asciiTheme="minorHAnsi" w:hAnsiTheme="minorHAnsi" w:cstheme="minorHAnsi"/>
          <w:color w:val="000000"/>
          <w:sz w:val="20"/>
          <w:szCs w:val="20"/>
        </w:rPr>
        <w:t>Kraków 2019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Wspomaganie rozwoju kompetencji diagnostycznych nauczycieli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Katowice 2018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Diagnozowanie umiejętności praktycznych w toku kształcenia i egzaminowania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Łódź 2017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Diagnozowanie twórczości uczniów i nauczycieli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Kraków 2016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Zastosowania diagnozy edukacyjnej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Bydgoszcz 2015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Diagnozy edukacyjne. Dorobek i nowe zadania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Gdańsk 2014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Polska edukacja w świetle diagnoz prowadzonych z różnych perspektyw badawczych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Gniezno 2013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Regionalne i lokalne diagnozy edukacyjne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Wrocław 2012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Ewaluacja w edukacji. Koncepcje, metody, perspektywy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Kraków 2011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Teraźniejszość i przyszłość oceniania szkolnego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Toruń 2010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Badania międzynarodowe i wzory zagraniczne w diagnostyce edukacyjnej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Kielce 2009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Uczenie się i egzamin w oczach nauczycieli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Opole 2008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Uczenie się i egzamin w oczach uczniów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Łomża 2007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wyższą jakość egzaminów szkolnych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Lublin 2006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Holistyczne i analityczne metody diagnostyki edukacyjnej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Gdańsk 2005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Diagnostyka edukacyjna. Standardy wymagań i normy testowe w diagnostyce edukacyjnej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Kraków 2004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Trafność pomiaru jako podstawa obiektywizacji egzaminów szkolnych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Łódź 2003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Dwa rodzaje oceniania szkolnego. Ocenianie wewnątrzszkolne i zewnętrzne a jakość pracy szkoły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br/>
        <w:t xml:space="preserve"> 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Katowice 2002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Dawne i nowe formy egzaminowania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Wrocław 2001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Teoria i praktyka oceniania zewnętrznego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Kraków 2001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Diagnoza edukacyjna. Zadania wyboru wielokrotnego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Wałbrzych 2000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Pomiar edukacyjny jako kompetencje pedagogiczne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Szczecin 2000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Diagnoza edukacyjna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Legnica 1999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Perspektywy diagnostyki edukacyjnej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Elbląg 1994</w:t>
      </w:r>
    </w:p>
    <w:p w:rsidR="0049259B" w:rsidRPr="00F93919" w:rsidRDefault="0049259B" w:rsidP="0049259B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93919">
        <w:rPr>
          <w:rFonts w:asciiTheme="minorHAnsi" w:hAnsiTheme="minorHAnsi" w:cstheme="minorHAnsi"/>
          <w:i/>
          <w:color w:val="000000"/>
          <w:sz w:val="20"/>
          <w:szCs w:val="20"/>
        </w:rPr>
        <w:t>Diagnostyka edukacyjna</w:t>
      </w:r>
      <w:r w:rsidRPr="00926666">
        <w:rPr>
          <w:rFonts w:asciiTheme="minorHAnsi" w:hAnsiTheme="minorHAnsi" w:cstheme="minorHAnsi"/>
          <w:color w:val="000000"/>
          <w:sz w:val="20"/>
          <w:szCs w:val="20"/>
        </w:rPr>
        <w:t>, Gdańsk 1993</w:t>
      </w:r>
    </w:p>
    <w:p w:rsidR="0049259B" w:rsidRDefault="0049259B" w:rsidP="0049259B"/>
    <w:p w:rsidR="0049259B" w:rsidRPr="0005102B" w:rsidRDefault="0049259B" w:rsidP="0049259B">
      <w:pPr>
        <w:pStyle w:val="Nagwek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102B">
        <w:rPr>
          <w:rFonts w:asciiTheme="minorHAnsi" w:hAnsiTheme="minorHAnsi" w:cstheme="minorHAnsi"/>
          <w:sz w:val="20"/>
          <w:szCs w:val="20"/>
        </w:rPr>
        <w:t>Dorobek poszczególnych konferencji jest publikowany w wydawnictwach monograficznych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05102B">
        <w:rPr>
          <w:rFonts w:asciiTheme="minorHAnsi" w:hAnsiTheme="minorHAnsi" w:cstheme="minorHAnsi"/>
          <w:sz w:val="20"/>
          <w:szCs w:val="20"/>
        </w:rPr>
        <w:t xml:space="preserve"> Otrzymują go wszyscy uczestnicy konferencji podczas jej trwania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05102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</w:t>
      </w:r>
      <w:r w:rsidRPr="0005102B">
        <w:rPr>
          <w:rFonts w:asciiTheme="minorHAnsi" w:hAnsiTheme="minorHAnsi" w:cstheme="minorHAnsi"/>
          <w:sz w:val="20"/>
          <w:szCs w:val="20"/>
        </w:rPr>
        <w:t xml:space="preserve">otorelacje z Konferencji Diagnostyki Edukacyjnej </w:t>
      </w:r>
      <w:r>
        <w:rPr>
          <w:rFonts w:asciiTheme="minorHAnsi" w:hAnsiTheme="minorHAnsi" w:cstheme="minorHAnsi"/>
          <w:sz w:val="20"/>
          <w:szCs w:val="20"/>
        </w:rPr>
        <w:t xml:space="preserve">oraz </w:t>
      </w:r>
      <w:r w:rsidRPr="0005102B">
        <w:rPr>
          <w:rFonts w:asciiTheme="minorHAnsi" w:hAnsiTheme="minorHAnsi" w:cstheme="minorHAnsi"/>
          <w:sz w:val="20"/>
          <w:szCs w:val="20"/>
        </w:rPr>
        <w:t xml:space="preserve">teksty są udostępniane na stronie </w:t>
      </w:r>
      <w:hyperlink r:id="rId7" w:history="1">
        <w:r w:rsidRPr="0005102B">
          <w:rPr>
            <w:rStyle w:val="Hipercze"/>
            <w:rFonts w:asciiTheme="minorHAnsi" w:hAnsiTheme="minorHAnsi" w:cstheme="minorHAnsi"/>
            <w:sz w:val="20"/>
            <w:szCs w:val="20"/>
          </w:rPr>
          <w:t>www.ptde.org</w:t>
        </w:r>
      </w:hyperlink>
      <w:r w:rsidRPr="00926666">
        <w:rPr>
          <w:rStyle w:val="Hipercze"/>
          <w:rFonts w:asciiTheme="minorHAnsi" w:hAnsiTheme="minorHAnsi" w:cstheme="minorHAnsi"/>
          <w:i w:val="0"/>
          <w:sz w:val="20"/>
          <w:szCs w:val="20"/>
        </w:rPr>
        <w:t>.</w:t>
      </w:r>
      <w:r w:rsidRPr="00926666">
        <w:rPr>
          <w:rFonts w:asciiTheme="minorHAnsi" w:hAnsiTheme="minorHAnsi" w:cstheme="minorHAnsi"/>
          <w:i w:val="0"/>
          <w:sz w:val="20"/>
          <w:szCs w:val="20"/>
        </w:rPr>
        <w:t xml:space="preserve"> </w:t>
      </w:r>
    </w:p>
    <w:p w:rsidR="0049259B" w:rsidRDefault="0049259B" w:rsidP="0049259B">
      <w:pPr>
        <w:pStyle w:val="Default"/>
        <w:spacing w:before="240" w:after="24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49259B" w:rsidRPr="00820791" w:rsidRDefault="0049259B" w:rsidP="00AD6E23">
      <w:pPr>
        <w:spacing w:after="0"/>
        <w:rPr>
          <w:sz w:val="28"/>
          <w:szCs w:val="28"/>
        </w:rPr>
      </w:pPr>
    </w:p>
    <w:sectPr w:rsidR="0049259B" w:rsidRPr="008207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FFA" w:rsidRDefault="00AA4FFA" w:rsidP="00CA34A5">
      <w:pPr>
        <w:spacing w:after="0" w:line="240" w:lineRule="auto"/>
      </w:pPr>
      <w:r>
        <w:separator/>
      </w:r>
    </w:p>
  </w:endnote>
  <w:endnote w:type="continuationSeparator" w:id="0">
    <w:p w:rsidR="00AA4FFA" w:rsidRDefault="00AA4FFA" w:rsidP="00CA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FFA" w:rsidRDefault="00AA4FFA" w:rsidP="00CA34A5">
      <w:pPr>
        <w:spacing w:after="0" w:line="240" w:lineRule="auto"/>
      </w:pPr>
      <w:r>
        <w:separator/>
      </w:r>
    </w:p>
  </w:footnote>
  <w:footnote w:type="continuationSeparator" w:id="0">
    <w:p w:rsidR="00AA4FFA" w:rsidRDefault="00AA4FFA" w:rsidP="00CA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A5" w:rsidRDefault="00CA34A5">
    <w:pPr>
      <w:pStyle w:val="Nagwek"/>
    </w:pPr>
    <w:r>
      <w:rPr>
        <w:noProof/>
        <w:lang w:eastAsia="pl-PL"/>
      </w:rPr>
      <w:drawing>
        <wp:inline distT="0" distB="0" distL="0" distR="0" wp14:anchorId="46446EA4" wp14:editId="4A555ED9">
          <wp:extent cx="5760720" cy="63246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34A5" w:rsidRDefault="00CA34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3569B"/>
    <w:multiLevelType w:val="hybridMultilevel"/>
    <w:tmpl w:val="7F9AD152"/>
    <w:lvl w:ilvl="0" w:tplc="579C71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33A6A"/>
    <w:multiLevelType w:val="hybridMultilevel"/>
    <w:tmpl w:val="66A4F7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F9"/>
    <w:rsid w:val="00016302"/>
    <w:rsid w:val="002207FA"/>
    <w:rsid w:val="00257AAF"/>
    <w:rsid w:val="003004E5"/>
    <w:rsid w:val="0049259B"/>
    <w:rsid w:val="0068138B"/>
    <w:rsid w:val="007450FA"/>
    <w:rsid w:val="00756B60"/>
    <w:rsid w:val="008717C4"/>
    <w:rsid w:val="00AA4FFA"/>
    <w:rsid w:val="00AD6E23"/>
    <w:rsid w:val="00AE0C7E"/>
    <w:rsid w:val="00CA34A5"/>
    <w:rsid w:val="00D3172C"/>
    <w:rsid w:val="00D73446"/>
    <w:rsid w:val="00F0214B"/>
    <w:rsid w:val="00F244F9"/>
    <w:rsid w:val="00F7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F0307F-25AC-421A-8FD1-A228285D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259B"/>
    <w:pPr>
      <w:keepNext/>
      <w:keepLines/>
      <w:spacing w:before="40" w:after="0" w:line="288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49259B"/>
    <w:rPr>
      <w:rFonts w:asciiTheme="majorHAnsi" w:eastAsiaTheme="majorEastAsia" w:hAnsiTheme="majorHAnsi" w:cstheme="majorBidi"/>
      <w:i/>
      <w:iCs/>
      <w:color w:val="2E74B5" w:themeColor="accent1" w:themeShade="BF"/>
      <w:sz w:val="21"/>
      <w:szCs w:val="21"/>
      <w:lang w:eastAsia="pl-PL"/>
    </w:rPr>
  </w:style>
  <w:style w:type="paragraph" w:styleId="Bezodstpw">
    <w:name w:val="No Spacing"/>
    <w:uiPriority w:val="1"/>
    <w:qFormat/>
    <w:rsid w:val="0049259B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49259B"/>
    <w:rPr>
      <w:color w:val="0563C1" w:themeColor="hyperlink"/>
      <w:u w:val="single"/>
    </w:rPr>
  </w:style>
  <w:style w:type="paragraph" w:customStyle="1" w:styleId="Default">
    <w:name w:val="Default"/>
    <w:rsid w:val="00492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925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4A5"/>
  </w:style>
  <w:style w:type="paragraph" w:styleId="Stopka">
    <w:name w:val="footer"/>
    <w:basedOn w:val="Normalny"/>
    <w:link w:val="StopkaZnak"/>
    <w:uiPriority w:val="99"/>
    <w:unhideWhenUsed/>
    <w:rsid w:val="00CA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Szmigel</dc:creator>
  <cp:keywords/>
  <dc:description/>
  <cp:lastModifiedBy>Krystyna Szmigel</cp:lastModifiedBy>
  <cp:revision>2</cp:revision>
  <dcterms:created xsi:type="dcterms:W3CDTF">2019-11-28T07:16:00Z</dcterms:created>
  <dcterms:modified xsi:type="dcterms:W3CDTF">2019-11-28T07:16:00Z</dcterms:modified>
</cp:coreProperties>
</file>